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厦教发〔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52号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bookmarkEnd w:id="0"/>
    <w:p>
      <w:pPr>
        <w:rPr>
          <w:rFonts w:ascii="仿宋_GB2312" w:hAnsi="Times New Roman" w:eastAsia="仿宋_GB2312"/>
          <w:szCs w:val="28"/>
        </w:rPr>
      </w:pPr>
    </w:p>
    <w:p>
      <w:pPr>
        <w:rPr>
          <w:rFonts w:ascii="仿宋_GB2312" w:hAnsi="Times New Roman" w:eastAsia="仿宋_GB2312"/>
          <w:szCs w:val="28"/>
        </w:rPr>
      </w:pPr>
    </w:p>
    <w:p>
      <w:pPr>
        <w:spacing w:line="900" w:lineRule="exact"/>
        <w:jc w:val="center"/>
        <w:rPr>
          <w:rFonts w:hint="eastAsia" w:ascii="Times New Roman" w:hAnsi="Times New Roman" w:eastAsia="方正小标宋简体"/>
          <w:spacing w:val="4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pacing w:val="40"/>
          <w:sz w:val="44"/>
          <w:szCs w:val="44"/>
        </w:rPr>
        <w:t>厦门市</w:t>
      </w:r>
      <w:r>
        <w:rPr>
          <w:rFonts w:hint="eastAsia" w:ascii="Times New Roman" w:hAnsi="Times New Roman" w:eastAsia="方正小标宋简体"/>
          <w:spacing w:val="40"/>
          <w:sz w:val="44"/>
          <w:szCs w:val="44"/>
          <w:lang w:eastAsia="zh-CN"/>
        </w:rPr>
        <w:t>高职高水平专业</w:t>
      </w:r>
    </w:p>
    <w:p>
      <w:pPr>
        <w:spacing w:line="900" w:lineRule="exact"/>
        <w:jc w:val="center"/>
        <w:rPr>
          <w:rFonts w:ascii="Times New Roman" w:hAnsi="Times New Roman" w:eastAsia="方正小标宋简体"/>
          <w:spacing w:val="4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40"/>
          <w:sz w:val="44"/>
          <w:szCs w:val="44"/>
        </w:rPr>
        <w:t>项目建设任务书</w:t>
      </w: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tbl>
      <w:tblPr>
        <w:tblStyle w:val="5"/>
        <w:tblW w:w="6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申报单位(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 w:cs="宋体"/>
          <w:sz w:val="36"/>
          <w:szCs w:val="32"/>
        </w:rPr>
      </w:pPr>
      <w:r>
        <w:rPr>
          <w:rFonts w:hint="eastAsia" w:ascii="Times New Roman" w:hAnsi="Times New Roman" w:eastAsia="楷体_GB2312" w:cs="宋体"/>
          <w:sz w:val="36"/>
          <w:szCs w:val="32"/>
        </w:rPr>
        <w:t>厦门市教育局</w:t>
      </w:r>
      <w:r>
        <w:rPr>
          <w:rFonts w:ascii="Times New Roman" w:hAnsi="Times New Roman" w:eastAsia="楷体_GB2312" w:cs="宋体"/>
          <w:sz w:val="36"/>
          <w:szCs w:val="32"/>
        </w:rPr>
        <w:t xml:space="preserve"> </w:t>
      </w:r>
      <w:r>
        <w:rPr>
          <w:rFonts w:hint="eastAsia" w:ascii="Times New Roman" w:hAnsi="Times New Roman" w:eastAsia="楷体_GB2312" w:cs="宋体"/>
          <w:sz w:val="36"/>
          <w:szCs w:val="32"/>
        </w:rPr>
        <w:t>制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  <w:r>
        <w:rPr>
          <w:rFonts w:hint="eastAsia" w:ascii="Times New Roman" w:hAnsi="Times New Roman" w:eastAsia="楷体_GB2312"/>
          <w:sz w:val="36"/>
          <w:szCs w:val="32"/>
        </w:rPr>
        <w:t>20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22</w:t>
      </w:r>
      <w:r>
        <w:rPr>
          <w:rFonts w:hint="eastAsia" w:ascii="Times New Roman" w:hAnsi="Times New Roman" w:eastAsia="楷体_GB2312"/>
          <w:sz w:val="36"/>
          <w:szCs w:val="32"/>
        </w:rPr>
        <w:t>年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6</w:t>
      </w:r>
      <w:r>
        <w:rPr>
          <w:rFonts w:hint="eastAsia" w:ascii="Times New Roman" w:hAnsi="Times New Roman" w:eastAsia="楷体_GB2312"/>
          <w:sz w:val="36"/>
          <w:szCs w:val="32"/>
        </w:rPr>
        <w:t>月</w:t>
      </w: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/>
          <w:sz w:val="36"/>
          <w:szCs w:val="32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/>
          <w:sz w:val="36"/>
          <w:szCs w:val="32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/>
          <w:sz w:val="36"/>
          <w:szCs w:val="32"/>
        </w:rPr>
      </w:pPr>
    </w:p>
    <w:p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>
      <w:pPr>
        <w:spacing w:line="460" w:lineRule="exact"/>
        <w:rPr>
          <w:rFonts w:ascii="宋体" w:hAnsi="宋体"/>
          <w:color w:val="000000"/>
          <w:sz w:val="30"/>
        </w:rPr>
      </w:pPr>
    </w:p>
    <w:p>
      <w:pPr>
        <w:spacing w:line="460" w:lineRule="exact"/>
        <w:rPr>
          <w:rFonts w:ascii="宋体" w:hAnsi="宋体"/>
          <w:color w:val="000000"/>
          <w:sz w:val="30"/>
        </w:rPr>
      </w:pPr>
    </w:p>
    <w:p>
      <w:pPr>
        <w:spacing w:line="620" w:lineRule="exact"/>
        <w:rPr>
          <w:rFonts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1.任务书的各项内容要实事求是，真实可靠。文字表达要明确、简洁。所在单位应严格审核，对所填内容的真实性负责。</w:t>
      </w:r>
    </w:p>
    <w:p>
      <w:pPr>
        <w:spacing w:line="620" w:lineRule="exact"/>
        <w:rPr>
          <w:rFonts w:ascii="仿宋_GB2312" w:hAnsi="宋体" w:eastAsia="仿宋_GB2312"/>
          <w:color w:val="000000"/>
          <w:sz w:val="30"/>
        </w:rPr>
      </w:pPr>
      <w:r>
        <w:rPr>
          <w:rFonts w:hint="eastAsia" w:ascii="仿宋_GB2312" w:hAnsi="宋体" w:eastAsia="仿宋_GB2312"/>
          <w:color w:val="000000"/>
          <w:sz w:val="30"/>
        </w:rPr>
        <w:t>2.表中空格不够时，可另附页，但页码要清楚。</w:t>
      </w:r>
    </w:p>
    <w:p>
      <w:pPr>
        <w:spacing w:line="620" w:lineRule="exact"/>
        <w:rPr>
          <w:rFonts w:ascii="仿宋_GB2312" w:hAnsi="宋体" w:eastAsia="仿宋_GB2312"/>
          <w:color w:val="000000"/>
          <w:sz w:val="30"/>
        </w:rPr>
      </w:pPr>
      <w:r>
        <w:rPr>
          <w:rFonts w:ascii="仿宋_GB2312" w:hAnsi="宋体" w:eastAsia="仿宋_GB2312"/>
          <w:color w:val="000000"/>
          <w:sz w:val="30"/>
        </w:rPr>
        <w:t>3.任务书总字数不超过</w:t>
      </w:r>
      <w:r>
        <w:rPr>
          <w:rFonts w:hint="eastAsia" w:ascii="仿宋_GB2312" w:hAnsi="宋体" w:eastAsia="仿宋_GB2312"/>
          <w:color w:val="000000"/>
          <w:sz w:val="30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30"/>
        </w:rPr>
        <w:t>000字。</w:t>
      </w:r>
    </w:p>
    <w:p>
      <w:pPr>
        <w:spacing w:line="620" w:lineRule="exact"/>
        <w:rPr>
          <w:rFonts w:ascii="仿宋_GB2312" w:hAnsi="宋体" w:eastAsia="仿宋_GB2312"/>
          <w:color w:val="000000"/>
          <w:sz w:val="28"/>
        </w:rPr>
      </w:pPr>
      <w:r>
        <w:rPr>
          <w:rFonts w:ascii="仿宋_GB2312" w:hAnsi="宋体" w:eastAsia="仿宋_GB2312"/>
          <w:color w:val="000000"/>
          <w:sz w:val="30"/>
        </w:rPr>
        <w:t>4</w:t>
      </w:r>
      <w:r>
        <w:rPr>
          <w:rFonts w:hint="eastAsia" w:ascii="仿宋_GB2312" w:hAnsi="宋体" w:eastAsia="仿宋_GB2312"/>
          <w:color w:val="000000"/>
          <w:sz w:val="30"/>
        </w:rPr>
        <w:t>.任务书限用</w:t>
      </w:r>
      <w:r>
        <w:rPr>
          <w:rFonts w:ascii="仿宋_GB2312" w:hAnsi="宋体" w:eastAsia="仿宋_GB2312"/>
          <w:color w:val="000000"/>
          <w:sz w:val="30"/>
        </w:rPr>
        <w:t>A4纸</w:t>
      </w:r>
      <w:r>
        <w:rPr>
          <w:rFonts w:hint="eastAsia" w:ascii="仿宋_GB2312" w:hAnsi="宋体" w:eastAsia="仿宋_GB2312"/>
          <w:color w:val="000000"/>
          <w:sz w:val="30"/>
        </w:rPr>
        <w:t>张双面打印并</w:t>
      </w:r>
      <w:r>
        <w:rPr>
          <w:rFonts w:ascii="仿宋_GB2312" w:hAnsi="宋体" w:eastAsia="仿宋_GB2312"/>
          <w:color w:val="000000"/>
          <w:sz w:val="30"/>
        </w:rPr>
        <w:t>装订</w:t>
      </w:r>
      <w:r>
        <w:rPr>
          <w:rFonts w:hint="eastAsia" w:ascii="仿宋_GB2312" w:hAnsi="宋体" w:eastAsia="仿宋_GB2312"/>
          <w:color w:val="000000"/>
          <w:sz w:val="30"/>
        </w:rPr>
        <w:t>成册</w:t>
      </w:r>
      <w:r>
        <w:rPr>
          <w:rFonts w:ascii="仿宋_GB2312" w:hAnsi="宋体" w:eastAsia="仿宋_GB2312"/>
          <w:color w:val="000000"/>
          <w:sz w:val="30"/>
        </w:rPr>
        <w:t>。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6"/>
          <w:szCs w:val="32"/>
        </w:rPr>
        <w:sectPr>
          <w:headerReference r:id="rId3" w:type="default"/>
          <w:footerReference r:id="rId4" w:type="default"/>
          <w:pgSz w:w="11906" w:h="16838"/>
          <w:pgMar w:top="1440" w:right="1588" w:bottom="1440" w:left="1797" w:header="851" w:footer="1559" w:gutter="0"/>
          <w:cols w:space="720" w:num="1"/>
          <w:docGrid w:type="lines" w:linePitch="312" w:charSpace="0"/>
        </w:sectPr>
      </w:pPr>
      <w:r>
        <w:rPr>
          <w:rFonts w:ascii="宋体" w:hAnsi="宋体" w:cs="宋体"/>
          <w:b/>
          <w:sz w:val="30"/>
          <w:szCs w:val="30"/>
        </w:rPr>
        <w:br w:type="page"/>
      </w:r>
    </w:p>
    <w:p>
      <w:pPr>
        <w:rPr>
          <w:rFonts w:hint="eastAsia" w:ascii="黑体" w:hAnsi="Times New Roman" w:eastAsia="黑体"/>
          <w:sz w:val="24"/>
          <w:szCs w:val="20"/>
        </w:rPr>
      </w:pPr>
    </w:p>
    <w:p>
      <w:pPr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/>
          <w:sz w:val="24"/>
          <w:szCs w:val="20"/>
        </w:rPr>
        <w:t>1.项目基本情况表</w:t>
      </w:r>
    </w:p>
    <w:tbl>
      <w:tblPr>
        <w:tblStyle w:val="5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88"/>
        <w:gridCol w:w="1152"/>
        <w:gridCol w:w="830"/>
        <w:gridCol w:w="1103"/>
        <w:gridCol w:w="879"/>
        <w:gridCol w:w="714"/>
        <w:gridCol w:w="1169"/>
        <w:gridCol w:w="648"/>
        <w:gridCol w:w="1336"/>
        <w:gridCol w:w="606"/>
        <w:gridCol w:w="614"/>
        <w:gridCol w:w="1308"/>
        <w:gridCol w:w="674"/>
        <w:gridCol w:w="1314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基本信息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申报院校法人代表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 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职   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项目负责人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名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部门及职务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项目联系人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 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部门及职务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   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传真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院校名称</w:t>
            </w:r>
          </w:p>
        </w:tc>
        <w:tc>
          <w:tcPr>
            <w:tcW w:w="11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通信地址</w:t>
            </w:r>
          </w:p>
        </w:tc>
        <w:tc>
          <w:tcPr>
            <w:tcW w:w="92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邮编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建设总目标及分年度建设目标</w:t>
            </w:r>
          </w:p>
        </w:tc>
        <w:tc>
          <w:tcPr>
            <w:tcW w:w="1378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keepNext/>
        <w:keepLines/>
        <w:spacing w:line="300" w:lineRule="exact"/>
        <w:outlineLvl w:val="0"/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spacing w:line="300" w:lineRule="exact"/>
        <w:outlineLvl w:val="0"/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</w:pPr>
      <w:r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  <w:t>项目建设内容及进度情况表</w:t>
      </w:r>
    </w:p>
    <w:tbl>
      <w:tblPr>
        <w:tblStyle w:val="5"/>
        <w:tblW w:w="140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1"/>
        <w:gridCol w:w="2165"/>
        <w:gridCol w:w="1347"/>
        <w:gridCol w:w="3193"/>
        <w:gridCol w:w="3207"/>
        <w:gridCol w:w="3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3256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建设内容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现有基础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  <w:tc>
          <w:tcPr>
            <w:tcW w:w="3207" w:type="dxa"/>
            <w:vAlign w:val="top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立德树人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专业发展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教学改革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师资队伍</w:t>
            </w:r>
          </w:p>
        </w:tc>
        <w:tc>
          <w:tcPr>
            <w:tcW w:w="2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实践教学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...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信息化建设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...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对外合作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...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服务发展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...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ind w:firstLine="210" w:firstLineChars="100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注：建设内容可根据项目申报单位的具体情况加行。</w:t>
      </w: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keepNext/>
        <w:keepLines/>
        <w:numPr>
          <w:ilvl w:val="0"/>
          <w:numId w:val="1"/>
        </w:numPr>
        <w:spacing w:line="300" w:lineRule="exact"/>
        <w:ind w:left="0" w:leftChars="0" w:firstLine="0" w:firstLineChars="0"/>
        <w:outlineLvl w:val="0"/>
        <w:rPr>
          <w:rFonts w:hint="eastAsia" w:ascii="黑体" w:hAnsi="宋体" w:eastAsia="黑体"/>
          <w:bCs/>
          <w:snapToGrid w:val="0"/>
          <w:kern w:val="44"/>
          <w:sz w:val="24"/>
          <w:szCs w:val="24"/>
        </w:rPr>
      </w:pPr>
      <w:r>
        <w:rPr>
          <w:rFonts w:hint="eastAsia" w:ascii="黑体" w:hAnsi="宋体" w:eastAsia="黑体"/>
          <w:bCs/>
          <w:snapToGrid w:val="0"/>
          <w:kern w:val="44"/>
          <w:sz w:val="24"/>
          <w:szCs w:val="24"/>
        </w:rPr>
        <w:t>项目资金投入预算表</w:t>
      </w: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52"/>
        <w:gridCol w:w="595"/>
        <w:gridCol w:w="1379"/>
        <w:gridCol w:w="1379"/>
        <w:gridCol w:w="1379"/>
        <w:gridCol w:w="1379"/>
        <w:gridCol w:w="1379"/>
        <w:gridCol w:w="1379"/>
        <w:gridCol w:w="1379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tblHeader/>
        </w:trPr>
        <w:tc>
          <w:tcPr>
            <w:tcW w:w="2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预算资金来源</w:t>
            </w:r>
          </w:p>
        </w:tc>
        <w:tc>
          <w:tcPr>
            <w:tcW w:w="5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041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建设项目预算金额（万元）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2543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立德树人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专业发展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教学改革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师资队伍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实践教学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信息化建设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对外合作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服务发展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市财政投入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84" w:hRule="atLeast"/>
        </w:trPr>
        <w:tc>
          <w:tcPr>
            <w:tcW w:w="89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行业企业投入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院校自筹资金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  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市财政投入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17" w:hRule="atLeast"/>
        </w:trPr>
        <w:tc>
          <w:tcPr>
            <w:tcW w:w="89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行业企业投入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院校自筹资金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  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1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市财政投入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584" w:hRule="atLeast"/>
        </w:trPr>
        <w:tc>
          <w:tcPr>
            <w:tcW w:w="89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行业企业投入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院校自筹资金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小  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135" w:firstLineChars="50"/>
        <w:rPr>
          <w:rFonts w:hint="eastAsia" w:ascii="Courier New" w:hAnsi="Courier New" w:cs="Courier New"/>
          <w:color w:val="000000"/>
          <w:sz w:val="27"/>
          <w:szCs w:val="27"/>
          <w:lang w:val="en-US" w:eastAsia="zh-CN"/>
        </w:rPr>
      </w:pPr>
    </w:p>
    <w:p>
      <w:pPr>
        <w:ind w:firstLine="135" w:firstLineChars="50"/>
        <w:rPr>
          <w:rFonts w:hint="eastAsia" w:ascii="Courier New" w:hAnsi="Courier New" w:cs="Courier New"/>
          <w:color w:val="000000"/>
          <w:sz w:val="27"/>
          <w:szCs w:val="27"/>
          <w:lang w:val="en-US" w:eastAsia="zh-CN"/>
        </w:rPr>
      </w:pPr>
    </w:p>
    <w:p>
      <w:pPr>
        <w:ind w:firstLine="135" w:firstLineChars="50"/>
        <w:rPr>
          <w:b/>
          <w:bCs/>
          <w:sz w:val="28"/>
        </w:rPr>
      </w:pPr>
      <w:r>
        <w:rPr>
          <w:rFonts w:hint="eastAsia" w:ascii="Courier New" w:hAnsi="Courier New" w:cs="Courier New"/>
          <w:color w:val="000000"/>
          <w:sz w:val="27"/>
          <w:szCs w:val="27"/>
          <w:lang w:val="en-US" w:eastAsia="zh-CN"/>
        </w:rPr>
        <w:t>4.</w:t>
      </w:r>
      <w:r>
        <w:rPr>
          <w:rFonts w:hint="eastAsia"/>
          <w:b/>
          <w:bCs/>
          <w:sz w:val="28"/>
        </w:rPr>
        <w:t>预期成果（含主要成果和特色）</w:t>
      </w:r>
    </w:p>
    <w:tbl>
      <w:tblPr>
        <w:tblStyle w:val="5"/>
        <w:tblW w:w="1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6" w:hRule="atLeast"/>
        </w:trPr>
        <w:tc>
          <w:tcPr>
            <w:tcW w:w="14800" w:type="dxa"/>
            <w:tcBorders>
              <w:bottom w:val="single" w:color="auto" w:sz="4" w:space="0"/>
            </w:tcBorders>
          </w:tcPr>
          <w:p>
            <w:pPr>
              <w:ind w:firstLine="8995" w:firstLineChars="2800"/>
              <w:rPr>
                <w:b/>
                <w:bCs/>
                <w:sz w:val="32"/>
              </w:rPr>
            </w:pPr>
          </w:p>
        </w:tc>
      </w:tr>
    </w:tbl>
    <w:p/>
    <w:sectPr>
      <w:pgSz w:w="16838" w:h="11906" w:orient="landscape"/>
      <w:pgMar w:top="1531" w:right="1247" w:bottom="1247" w:left="124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- 6 -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759F"/>
    <w:multiLevelType w:val="singleLevel"/>
    <w:tmpl w:val="FFDF759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2JkNjBlZTc3MzVmY2YwODdkYTMwNDE0ZDdjNWMifQ=="/>
  </w:docVars>
  <w:rsids>
    <w:rsidRoot w:val="2B8E2FCC"/>
    <w:rsid w:val="0121109A"/>
    <w:rsid w:val="048221B9"/>
    <w:rsid w:val="15F86A56"/>
    <w:rsid w:val="1AAE7ADC"/>
    <w:rsid w:val="1DD63646"/>
    <w:rsid w:val="247D627F"/>
    <w:rsid w:val="288A6930"/>
    <w:rsid w:val="2B8E2FCC"/>
    <w:rsid w:val="2DB33EA4"/>
    <w:rsid w:val="435E76BD"/>
    <w:rsid w:val="4408579D"/>
    <w:rsid w:val="455957D0"/>
    <w:rsid w:val="4B61468D"/>
    <w:rsid w:val="50F01216"/>
    <w:rsid w:val="62D8329C"/>
    <w:rsid w:val="63666A9C"/>
    <w:rsid w:val="67A86D83"/>
    <w:rsid w:val="75C71790"/>
    <w:rsid w:val="7739639D"/>
    <w:rsid w:val="774C576E"/>
    <w:rsid w:val="79751BFC"/>
    <w:rsid w:val="E5DFB2D4"/>
    <w:rsid w:val="F3BEB191"/>
    <w:rsid w:val="F8E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  <w:style w:type="paragraph" w:customStyle="1" w:styleId="8">
    <w:name w:val="表格内容 两端对齐"/>
    <w:basedOn w:val="1"/>
    <w:qFormat/>
    <w:uiPriority w:val="0"/>
    <w:pPr>
      <w:ind w:left="57" w:right="57" w:firstLine="0" w:firstLineChars="0"/>
    </w:pPr>
    <w:rPr>
      <w:rFonts w:cs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</Words>
  <Characters>522</Characters>
  <Lines>0</Lines>
  <Paragraphs>0</Paragraphs>
  <TotalTime>5</TotalTime>
  <ScaleCrop>false</ScaleCrop>
  <LinksUpToDate>false</LinksUpToDate>
  <CharactersWithSpaces>880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2019-07-16T08:45:00Z</dcterms:created>
  <dc:creator>chenzx-405</dc:creator>
  <cp:lastModifiedBy>xmadmin</cp:lastModifiedBy>
  <dcterms:modified xsi:type="dcterms:W3CDTF">2022-07-08T16:47:29Z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3F9EDFD743444DF7B679B30AC45A95FE</vt:lpwstr>
  </property>
</Properties>
</file>