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Style w:val="8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outlineLvl w:val="9"/>
        <w:rPr>
          <w:rStyle w:val="8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翔安区2022年秋季小学招生范围划分一览表</w:t>
      </w:r>
    </w:p>
    <w:tbl>
      <w:tblPr>
        <w:tblStyle w:val="5"/>
        <w:tblW w:w="9151" w:type="dxa"/>
        <w:tblInd w:w="-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600"/>
        <w:gridCol w:w="2215"/>
        <w:gridCol w:w="505"/>
        <w:gridCol w:w="601"/>
        <w:gridCol w:w="4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镇街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招生规模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招生人数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招生片区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大嶝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大嶝中心小学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168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田墘、山头、东埕、北门社区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大嶝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双沪小学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双沪、浔堀、嶝崎社区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大嶝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阳塘小学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阳塘社区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大嶝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小嶝小学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小嶝社区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金海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和风小学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浦园社区、西滨社区；半岛祥湾小区、翡丽湾小区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金海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第六实验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欧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厝社区、沃头社区；世茂御海墅小区、前海湾小区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金海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彭厝学校小学部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彭厝社区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香山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莲河小学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莲河社区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香山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霞浯小学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霞浯社区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香山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沙美小学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沙美社区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香山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珩厝小学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珩厝、霄垄社区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香山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东园小学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东园社区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香山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九溪小学（含茂林教学点）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210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大宅、吕塘社区、茂林社区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新翔小学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270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东方新城小区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福建教育学院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一附小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祥吴社区宋坂里；汇景新城小区、宝嘉誉园小区、东城合院小区、招商雍华府、海晟颐翔湾小区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溪尾小学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溪尾社区、陈塘社区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教师进修附小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洪前社区；莲花尚城小区</w:t>
            </w:r>
            <w:r>
              <w:rPr>
                <w:rStyle w:val="21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、联合博学园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小区、洪前安置房小区、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卢卡小镇小区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蔡厝小学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蔡厝社区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第一实验小学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336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新兴社区、新店社区、东坑社区、湖头社区；首开领翔国际、泰禾红门小区，翔安南区安置房小区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实验学校小学部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360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祥吴社区（宋坂里除外）、朱坑社区、美地雅登小区、翔安北区安置房小区、春江里居住区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第三实验小学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地铁社区保障性住房小区（一期）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振南小学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地铁社区保障性住房小区（二期）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洪厝小学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洪厝社区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刘五店小学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刘五店社区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许厝小学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炉前社区、下后滨社区、下许社区、垵山社区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琼头小学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琼头社区、陈新社区新宅自然村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井头小学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井头社区、陈新社区陈头自然村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窗东小学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窗东社区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蔡浦小学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蔡浦社区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城场小学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城场社区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舫山小学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336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五星（324国道以南）、五美社区、后亭社区（324国道以南）、友民社区、三乡社区、后滨社区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马巷中心小学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336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舫阳社区（坪边、古垵、溪上、店头庄、内田）；锦绣祥安小区、万科小区、龙翔峰景小区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郑坂小学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郑坂、后莲社区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金山小学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市头社区、西坂社区（含下坂、西亭自然村）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第二实验小学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（滨安校区）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360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黎安社区；后滨安置房小区、黎安小镇小区、中骏蓝湾尚都小区、联发欣悦学府小区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第二实验小学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（黎安校区）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270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黎安社区；黎安保障性住房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沈井小学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沈井社区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舫山第二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五星社区（324国道以北）、后亭社区（324国道以北）；桐梓新村、海峡商贸城、翔林夏都；海翼0592小区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萃英小学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（含路山教学点）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126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桐梓社区、曾林社区（后垵、路山头）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马巷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后许小学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后许社区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民安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第五实验小学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亭洋社区、山亭社区、万科金域缇香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民安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何厝小学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何厝社区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火炬实验学校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168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特房莱昂公馆小区、金茂悦小区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民安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海滨小学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西炉社区、赵厝社区、同美社区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民安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垵边小学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垵边、前庵社区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民安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逸夫小学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(含内官教学点)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洪溪社区、内官社区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民安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内垵小学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内垵社区（含下庄自然村）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内厝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内厝中心小学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FF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上塘社区（含西塘、上塘、内厝、蔡厝口、顶内田）,霞美村（霞美店、塘头、后坑）、锄山村（大乡、屏乡、松后）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内厝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黄厝小学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黄厝村（黄厝、东烧尾、莲塘边、周后）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内厝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鲁藜小学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许厝村（许厝、后房、许山头），后田村（敦后、蔗下、后田）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内厝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光华小学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莲前村（莲前、莲后、蔡塘、东山、斗门、张厝、溪边后、院内）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内厝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翔东小学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曾厝村（曾厝）,官路村（坝上陈、官路、马池内）,美山村(美山、营上、坝上许、美仙庐）,赵光村（赵光、东界）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内厝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莲塘小学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莲塘村（莲塘、宏路、东光、店头）,琼坑村（琼坑、花枞）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内厝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鸿渐小学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新垵村（2022年秋季暂停招生）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内厝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宽裕小学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前垵村（小盈、上沙溪、下沙溪、小路边、蔡宅、洋板、美洋、前垵），鸿山村（古山、古店、前宅、林下、黄山前、小光山、内头），后垵村（后垵）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大帽山小学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大帽山农场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新圩学校小学部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294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村尾村、面前埔村、新圩社区、龙新居委会、东陵社区下洋、树兜自然村、马塘村、乌山村松管院自然村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新圩中心小学</w:t>
            </w:r>
          </w:p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（含上宅小学教学点）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168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中澳城小区、上宅村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古宅小学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古宅村、后亭村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后埔小学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后埔村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金柄小学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金柄村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凤路小学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凤路村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诗坂小学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诗坂村、东寮社区铺内自然村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东陵小学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东寮社区（含院西、井上、蒋尾、岩后）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桂林小学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桂林村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新圩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庄垵小学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25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庄垵村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both"/>
        <w:textAlignment w:val="center"/>
        <w:rPr>
          <w:rStyle w:val="8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2"/>
          <w:szCs w:val="22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00" w:lineRule="exact"/>
        <w:jc w:val="both"/>
        <w:textAlignment w:val="center"/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备注：</w:t>
      </w:r>
    </w:p>
    <w:p>
      <w:pPr>
        <w:widowControl/>
        <w:snapToGrid/>
        <w:spacing w:before="0" w:beforeAutospacing="0" w:after="0" w:afterAutospacing="0" w:line="400" w:lineRule="exact"/>
        <w:ind w:firstLine="560" w:firstLineChars="200"/>
        <w:jc w:val="both"/>
        <w:textAlignment w:val="center"/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首开领翔上郡小区符合“两一致”的适龄儿童今年可选择新翔小学就学，若报名新翔小学“两一致”入学适龄儿童大于该校可提供剩余学位时，则采用摇号的方式，从填报新翔小学的首开领翔上郡片区适龄儿童调剂到一附小就学。</w:t>
      </w:r>
    </w:p>
    <w:p>
      <w:pPr>
        <w:pStyle w:val="11"/>
        <w:widowControl/>
        <w:snapToGrid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2.九溪小区、首开龙湖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·璟宸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府小区符合“两一致”的适龄儿童，今年到进修附小就学。</w:t>
      </w:r>
    </w:p>
    <w:p>
      <w:pPr>
        <w:pStyle w:val="11"/>
        <w:widowControl/>
        <w:snapToGrid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3.凤翔街道东界社区尚未拆迁的宋洋、石塘、洪坑符合“两一致”的适龄儿童，今年到第三实验小学就学。</w:t>
      </w:r>
    </w:p>
    <w:p>
      <w:pPr>
        <w:pStyle w:val="11"/>
        <w:widowControl/>
        <w:snapToGrid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4.刘五店小学片区符合“两一致”的适龄儿童，今年可选择刘五店小学、第三实小或振南小学报名。</w:t>
      </w:r>
    </w:p>
    <w:p>
      <w:pPr>
        <w:pStyle w:val="11"/>
        <w:widowControl/>
        <w:snapToGrid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5.在新鸿渐小学（暂定名）建成招生前，内厝镇新垵村面前山自然村符合“两一致”的适龄儿童，可选择到内厝中心小学或鲁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lang w:eastAsia="zh-CN"/>
        </w:rPr>
        <w:t>藜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lang w:val="en-US" w:eastAsia="zh-CN"/>
        </w:rPr>
        <w:t>小学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就读；新垵、田中央自然村符合“两一致”的适龄儿童，可选择到翔东小学或莲塘小学就读；</w:t>
      </w:r>
    </w:p>
    <w:p>
      <w:pPr>
        <w:pStyle w:val="11"/>
        <w:widowControl/>
        <w:snapToGrid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6.万科白鹭郡、世茂璀璨天宸片区符合“两一致”的适龄儿童，今年可选择新圩中心小学或新圩学校就读；</w:t>
      </w:r>
    </w:p>
    <w:p>
      <w:pPr>
        <w:pStyle w:val="11"/>
        <w:widowControl/>
        <w:snapToGrid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7.新圩学校今年提供50个学位招收新圩镇乌山村、云头村符合“两一致”的适龄儿童，当报名人数多于招生数时，由新圩学校采用随机摇号形式派位，剩余适龄儿童到新圩中心小学就读。</w:t>
      </w:r>
    </w:p>
    <w:p>
      <w:pPr>
        <w:pStyle w:val="11"/>
        <w:widowControl/>
        <w:snapToGrid/>
        <w:spacing w:before="0" w:beforeAutospacing="0" w:after="0" w:afterAutospacing="0" w:line="400" w:lineRule="exact"/>
        <w:ind w:firstLine="560" w:firstLineChars="200"/>
        <w:jc w:val="both"/>
        <w:textAlignment w:val="baseline"/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以上社区及楼盘适龄儿童家长应于2022年7月10日至11日到申请就读学校报名，逾期视为放弃统筹学位资格。</w:t>
      </w:r>
    </w:p>
    <w:p>
      <w:pPr>
        <w:snapToGrid/>
        <w:spacing w:before="0" w:beforeAutospacing="0" w:after="0" w:afterAutospacing="0" w:line="20" w:lineRule="exact"/>
        <w:jc w:val="both"/>
        <w:textAlignment w:val="baseline"/>
        <w:rPr>
          <w:rStyle w:val="8"/>
          <w:rFonts w:hint="default" w:ascii="Times New Roman" w:hAnsi="Times New Roman" w:cs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1587" w:gutter="0"/>
      <w:lnNumType w:countBy="0"/>
      <w:pgNumType w:fmt="numberInDash"/>
      <w:cols w:space="720" w:num="1"/>
      <w:titlePg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81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0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UsPec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both"/>
                            <w:textAlignment w:val="baseline"/>
                            <w:rPr>
                              <w:rStyle w:val="8"/>
                              <w:rFonts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Cw&#10;j6R1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textAlignment w:val="baseline"/>
                      <w:rPr>
                        <w:rStyle w:val="8"/>
                        <w:rFonts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kIYHsgBAACYAwAADgAAAGRycy9lMm9Eb2MueG1srVPNjtMwEL4j8Q6W&#10;79TZSqA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3+b&#10;1ekD1Jh0GzAtDe/9gDsz+wGdmfSgos1fpEMwjtqeLtrKIRGRH62Wq1WFIYGx+YL47P55iJA+SG9J&#10;NhoacXhFU378BGlMnVNyNedvtDFlgMb950DM7GG597HHbKVhN0yEdr49IZ8e595Qh2tOifnoUNa8&#10;IrMRZ2M3G4cQ9b4rO5TrQXh3SNhE6S1XGGGnwjiwwm5arrwR/95L1v0Ptf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5CGB7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textAlignment w:val="baseline"/>
      <w:rPr>
        <w:rStyle w:val="8"/>
        <w:kern w:val="2"/>
        <w:sz w:val="21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textAlignment w:val="baseline"/>
      <w:rPr>
        <w:rStyle w:val="8"/>
        <w:kern w:val="2"/>
        <w:sz w:val="21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revisionView w:markup="0"/>
  <w:documentProtection w:enforcement="0"/>
  <w:defaultTabStop w:val="420"/>
  <w:displayHorizontalDrawingGridEvery w:val="1"/>
  <w:displayVerticalDrawingGridEvery w:val="2"/>
  <w:doNotUseMarginsForDrawingGridOrigin w:val="1"/>
  <w:drawingGridHorizontalOrigin w:val="1800"/>
  <w:drawingGridVerticalOrigin w:val="144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254BA"/>
    <w:rsid w:val="436551D3"/>
    <w:rsid w:val="62C36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Strong"/>
    <w:basedOn w:val="8"/>
    <w:qFormat/>
    <w:uiPriority w:val="0"/>
    <w:rPr>
      <w:rFonts w:ascii="Verdana" w:hAnsi="Verdana" w:eastAsia="宋体"/>
      <w:b/>
      <w:kern w:val="0"/>
      <w:sz w:val="20"/>
      <w:szCs w:val="20"/>
      <w:lang w:eastAsia="en-US"/>
    </w:rPr>
  </w:style>
  <w:style w:type="character" w:customStyle="1" w:styleId="8">
    <w:name w:val="NormalCharacter"/>
    <w:link w:val="9"/>
    <w:semiHidden/>
    <w:qFormat/>
    <w:uiPriority w:val="0"/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9">
    <w:name w:val="UserStyle_1"/>
    <w:basedOn w:val="1"/>
    <w:link w:val="8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val="en-US" w:eastAsia="en-US" w:bidi="ar-SA"/>
    </w:rPr>
  </w:style>
  <w:style w:type="character" w:styleId="10">
    <w:name w:val="Hyperlink"/>
    <w:basedOn w:val="8"/>
    <w:qFormat/>
    <w:uiPriority w:val="0"/>
    <w:rPr>
      <w:rFonts w:ascii="Times New Roman" w:hAnsi="Times New Roman" w:eastAsia="仿宋_GB2312"/>
      <w:color w:val="0000FF"/>
      <w:kern w:val="0"/>
      <w:sz w:val="32"/>
      <w:szCs w:val="20"/>
      <w:u w:val="single"/>
      <w:lang w:eastAsia="en-US"/>
    </w:rPr>
  </w:style>
  <w:style w:type="paragraph" w:customStyle="1" w:styleId="11">
    <w:name w:val="UserStyle_0"/>
    <w:basedOn w:val="1"/>
    <w:qFormat/>
    <w:uiPriority w:val="0"/>
    <w:pPr>
      <w:jc w:val="both"/>
      <w:textAlignment w:val="baseline"/>
    </w:pPr>
  </w:style>
  <w:style w:type="paragraph" w:customStyle="1" w:styleId="12">
    <w:name w:val="AnnotationText"/>
    <w:basedOn w:val="1"/>
    <w:qFormat/>
    <w:uiPriority w:val="0"/>
    <w:pPr>
      <w:jc w:val="left"/>
      <w:textAlignment w:val="baseline"/>
    </w:pPr>
  </w:style>
  <w:style w:type="paragraph" w:customStyle="1" w:styleId="13">
    <w:name w:val="BodyText"/>
    <w:basedOn w:val="1"/>
    <w:qFormat/>
    <w:uiPriority w:val="0"/>
    <w:pPr>
      <w:jc w:val="center"/>
      <w:textAlignment w:val="baseline"/>
    </w:pPr>
    <w:rPr>
      <w:rFonts w:eastAsia="方正小标宋简体"/>
      <w:kern w:val="2"/>
      <w:sz w:val="36"/>
      <w:szCs w:val="24"/>
      <w:lang w:val="en-US" w:eastAsia="zh-CN" w:bidi="ar-SA"/>
    </w:rPr>
  </w:style>
  <w:style w:type="paragraph" w:customStyle="1" w:styleId="14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paragraph" w:customStyle="1" w:styleId="16">
    <w:name w:val="BodyText1I"/>
    <w:basedOn w:val="13"/>
    <w:qFormat/>
    <w:uiPriority w:val="0"/>
    <w:pPr>
      <w:ind w:firstLine="420" w:firstLineChars="100"/>
      <w:jc w:val="center"/>
      <w:textAlignment w:val="baseline"/>
    </w:pPr>
    <w:rPr>
      <w:rFonts w:ascii="Calibri" w:hAnsi="Calibri" w:eastAsia="方正小标宋简体"/>
      <w:kern w:val="0"/>
      <w:sz w:val="20"/>
      <w:szCs w:val="20"/>
      <w:lang w:val="en-US" w:eastAsia="zh-CN" w:bidi="ar-SA"/>
    </w:rPr>
  </w:style>
  <w:style w:type="paragraph" w:customStyle="1" w:styleId="17">
    <w:name w:val="UserStyle_5"/>
    <w:basedOn w:val="1"/>
    <w:semiHidden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 w:eastAsia="宋体"/>
      <w:kern w:val="0"/>
      <w:sz w:val="20"/>
      <w:szCs w:val="20"/>
      <w:lang w:val="en-US" w:eastAsia="en-US" w:bidi="ar-SA"/>
    </w:rPr>
  </w:style>
  <w:style w:type="paragraph" w:customStyle="1" w:styleId="18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9">
    <w:name w:val="UserStyle_6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szCs w:val="20"/>
      <w:lang w:val="en-US" w:eastAsia="zh-CN" w:bidi="ar-SA"/>
    </w:rPr>
  </w:style>
  <w:style w:type="character" w:customStyle="1" w:styleId="20">
    <w:name w:val="PageNumber"/>
    <w:basedOn w:val="8"/>
    <w:qFormat/>
    <w:uiPriority w:val="0"/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21">
    <w:name w:val="UserStyle_2"/>
    <w:basedOn w:val="8"/>
    <w:qFormat/>
    <w:uiPriority w:val="0"/>
    <w:rPr>
      <w:rFonts w:ascii="宋体" w:hAnsi="宋体" w:eastAsia="宋体"/>
      <w:color w:val="000000"/>
      <w:kern w:val="0"/>
      <w:sz w:val="21"/>
      <w:szCs w:val="21"/>
      <w:lang w:eastAsia="en-US"/>
    </w:rPr>
  </w:style>
  <w:style w:type="character" w:customStyle="1" w:styleId="22">
    <w:name w:val="UserStyle_3"/>
    <w:basedOn w:val="8"/>
    <w:qFormat/>
    <w:uiPriority w:val="0"/>
    <w:rPr>
      <w:rFonts w:ascii="仿宋_GB2312" w:hAnsi="Verdana" w:eastAsia="仿宋_GB2312"/>
      <w:color w:val="000000"/>
      <w:kern w:val="0"/>
      <w:sz w:val="21"/>
      <w:szCs w:val="21"/>
      <w:lang w:eastAsia="en-US"/>
    </w:rPr>
  </w:style>
  <w:style w:type="character" w:customStyle="1" w:styleId="23">
    <w:name w:val="UserStyle_4"/>
    <w:basedOn w:val="8"/>
    <w:qFormat/>
    <w:uiPriority w:val="0"/>
    <w:rPr>
      <w:rFonts w:ascii="Times New Roman" w:hAnsi="Times New Roman" w:eastAsia="宋体"/>
      <w:color w:val="000000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2022-06-06T00:36:00Z</dcterms:created>
  <dc:creator>Administrator</dc:creator>
  <cp:lastModifiedBy>Administrator</cp:lastModifiedBy>
  <cp:lastPrinted>2022-06-06T07:31:00Z</cp:lastPrinted>
  <dcterms:modified xsi:type="dcterms:W3CDTF">2022-06-17T07:34:35Z</dcterms:modified>
  <dc:title>厦门市翔安区教育局文件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9D7A07B4426546B1B4153CB85BF3AE79</vt:lpwstr>
  </property>
</Properties>
</file>